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  <w:t>山东省机场管理集团威海国际机场有限公司</w:t>
      </w:r>
    </w:p>
    <w:p>
      <w:pPr>
        <w:widowControl w:val="0"/>
        <w:kinsoku/>
        <w:autoSpaceDE/>
        <w:autoSpaceDN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snapToGrid/>
          <w:kern w:val="2"/>
          <w:sz w:val="44"/>
          <w:szCs w:val="44"/>
        </w:rPr>
        <w:t>年三季度财务信息公告</w:t>
      </w:r>
    </w:p>
    <w:p>
      <w:pPr>
        <w:spacing w:line="323" w:lineRule="auto"/>
      </w:pP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黑体" w:eastAsia="黑体" w:cs="Times New Roman"/>
          <w:snapToGrid/>
          <w:kern w:val="2"/>
          <w:sz w:val="32"/>
          <w:szCs w:val="32"/>
        </w:rPr>
      </w:pP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一、公司基本情况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1.中文名称：山东省机场管理集团威海国际机场有限公司。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2.法定代表人：崔卫兵。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3.注册地址：威海市环翠区竹岛街道青岛北路24号。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4.经营范围：为过站飞机提供空中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通管制、通信导航、机务维修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及辅助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为航空客运、货运提供代理服务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对本地航空市场进行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行业管理；为地面旅客、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货物运输提供延伸服务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机场停车场管理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提供经营场地租赁服务；物业管理；航空器材、五金、交电、百货、果品、工艺美术品、建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材的批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零售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广告的制作、发布；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国内和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出入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境旅游的组织、接待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航空配餐食品的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加工。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5.办公地址：威海市文登区大水泊镇机场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18号。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6.邮政编码：264400。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7.公司简介：威海国际机场地处威海市域中心地带，为军民合用机场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1996年投入运营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2019年纳入山东省机场管理集团统一管理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威海机场飞行区等级为4D，跑道长度2600米，停机坪面积14.35万平方米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停机位20个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2004年国务院正式批准威海机场航空口岸对外开放。2005年正式开通至韩国首尔航线。2013年开通至台北航线。2013年机场旅客吞吐量突破百万；2017年旅客吞吐量突破200万人次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跻身中型机场行列；2019年旅客吞吐量突破309万人次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连续3年保持了20%以上增幅，在华东地区44家机场中排名第17位，在全国230多家机场中排名第54位；2020年引进了4架驻场过夜飞机，持续加密货运航班，高峰周货运航班量达到27班；2021年受疫情持续影响，在国际客运航班由每周42班减为每周1班的情况下，全力发展国内市场通航点达到42个，开通航线45条，运营航空公司14家。在航空货运方面，抓住列入“提升航空物流综合保障能力”第一批试点单位契机，通过多方协调引进天货航第二架驻场全货机，周货运航班量达到29班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黑体" w:eastAsia="黑体" w:cs="Times New Roman"/>
          <w:snapToGrid/>
          <w:kern w:val="2"/>
          <w:sz w:val="32"/>
          <w:szCs w:val="32"/>
        </w:rPr>
      </w:pP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二、主要会计数据和财务指标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1.资产总额119,922.53万元，比年初增加2,630.35万元，增幅2.24%；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2.负债总额33,624.21万元，比年初增加3,048.35万元，增幅9.97%；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3.所有者权益86,298.32万元，比年初减少418.00万元，减幅0.48%；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4.营业总收入11,319.44万元，同比增加3,179.81万元，增幅39.07%；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5.营业总成本20,713.31万元，同比增加6,119.71万元，增幅41.93%；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6.利润总额-2,199.27万元，同比减亏1,131.59万元，增幅33.97%；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7.净利润-2,199.78万元，同比减亏1,372.08万元，增幅38.41%。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三、</w:t>
      </w: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>财务预算执行情况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left="638" w:leftChars="304" w:firstLine="0" w:firstLineChars="0"/>
        <w:jc w:val="both"/>
        <w:textAlignment w:val="auto"/>
        <w:rPr>
          <w:rFonts w:hint="default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1.营业总收入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11,319.44</w:t>
      </w:r>
      <w:r>
        <w:rPr>
          <w:rFonts w:hint="eastAsia" w:ascii="仿宋" w:hAnsi="仿宋" w:eastAsia="仿宋" w:cs="仿宋"/>
          <w:sz w:val="32"/>
          <w:szCs w:val="32"/>
        </w:rPr>
        <w:t>万元，完成年度预算的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67.47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2.利润总额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-2,199.27</w:t>
      </w:r>
      <w:r>
        <w:rPr>
          <w:rFonts w:hint="eastAsia" w:ascii="仿宋" w:hAnsi="仿宋" w:eastAsia="仿宋" w:cs="仿宋"/>
          <w:sz w:val="32"/>
          <w:szCs w:val="32"/>
        </w:rPr>
        <w:t>万元，完成年度预算的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168.57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snapToGrid/>
          <w:kern w:val="2"/>
          <w:sz w:val="32"/>
          <w:szCs w:val="32"/>
          <w:lang w:val="en-US" w:eastAsia="zh-CN"/>
        </w:rPr>
        <w:t>四、</w:t>
      </w:r>
      <w:r>
        <w:rPr>
          <w:rFonts w:ascii="Times New Roman" w:hAnsi="黑体" w:eastAsia="黑体" w:cs="Times New Roman"/>
          <w:snapToGrid/>
          <w:kern w:val="2"/>
          <w:sz w:val="32"/>
          <w:szCs w:val="32"/>
        </w:rPr>
        <w:t>季度内发生的重大事项及对企业的影响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无。</w:t>
      </w:r>
    </w:p>
    <w:p>
      <w:pPr>
        <w:spacing w:line="260" w:lineRule="auto"/>
      </w:pPr>
    </w:p>
    <w:p>
      <w:pPr>
        <w:spacing w:line="260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widowControl w:val="0"/>
        <w:kinsoku/>
        <w:autoSpaceDE/>
        <w:autoSpaceDN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山东省机场管理集团威海国际机场有限公司 </w:t>
      </w:r>
    </w:p>
    <w:p>
      <w:pPr>
        <w:widowControl w:val="0"/>
        <w:kinsoku/>
        <w:autoSpaceDE/>
        <w:autoSpaceDN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日</w:t>
      </w:r>
    </w:p>
    <w:sectPr>
      <w:footerReference r:id="rId3" w:type="default"/>
      <w:pgSz w:w="11906" w:h="16839"/>
      <w:pgMar w:top="1431" w:right="1425" w:bottom="1112" w:left="1548" w:header="0" w:footer="87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firstLine="435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z w:val="23"/>
        <w:szCs w:val="23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146136"/>
    <w:rsid w:val="00146136"/>
    <w:rsid w:val="001D6E43"/>
    <w:rsid w:val="00295D50"/>
    <w:rsid w:val="008A556F"/>
    <w:rsid w:val="00B81214"/>
    <w:rsid w:val="00E133AE"/>
    <w:rsid w:val="09101511"/>
    <w:rsid w:val="21BF482C"/>
    <w:rsid w:val="2D7D3BDE"/>
    <w:rsid w:val="3169419F"/>
    <w:rsid w:val="44CD4E80"/>
    <w:rsid w:val="46B65365"/>
    <w:rsid w:val="49B036F8"/>
    <w:rsid w:val="4B9B0DB8"/>
    <w:rsid w:val="509C52C2"/>
    <w:rsid w:val="536B7D05"/>
    <w:rsid w:val="53F35F85"/>
    <w:rsid w:val="63F73101"/>
    <w:rsid w:val="6C9B7FF9"/>
    <w:rsid w:val="7D5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1</TotalTime>
  <ScaleCrop>false</ScaleCrop>
  <LinksUpToDate>false</LinksUpToDate>
  <CharactersWithSpaces>873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2021-10-31T17:28:00Z</dcterms:created>
  <dc:creator>杨焕起</dc:creator>
  <cp:lastModifiedBy>阿拉蕾</cp:lastModifiedBy>
  <dcterms:modified xsi:type="dcterms:W3CDTF">2022-01-20T09:32:19Z</dcterms:modified>
  <dc:title>关于省管企业财务等重大信息公开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2022-01-20T13:47:49Z</vt:filetime>
  </property>
  <property fmtid="{D5CDD505-2E9C-101B-9397-08002B2CF9AE}" pid="4" name="KSOProductBuildVer">
    <vt:lpwstr>2052-11.8.2.11019</vt:lpwstr>
  </property>
  <property fmtid="{D5CDD505-2E9C-101B-9397-08002B2CF9AE}" pid="5" name="ICV">
    <vt:lpwstr>A322DD3BF05245249B4D82CC960F4E81</vt:lpwstr>
  </property>
</Properties>
</file>